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C0FA" w14:textId="185329EF" w:rsidR="004702B3" w:rsidRPr="00337AA5" w:rsidRDefault="009D176F" w:rsidP="000330BE">
      <w:pPr>
        <w:jc w:val="right"/>
        <w:rPr>
          <w:sz w:val="24"/>
          <w:szCs w:val="24"/>
        </w:rPr>
      </w:pPr>
      <w:r w:rsidRPr="00A124D9">
        <w:rPr>
          <w:rFonts w:hint="eastAsia"/>
          <w:sz w:val="24"/>
          <w:szCs w:val="24"/>
        </w:rPr>
        <w:t>202</w:t>
      </w:r>
      <w:r w:rsidRPr="00A124D9">
        <w:rPr>
          <w:sz w:val="24"/>
          <w:szCs w:val="24"/>
        </w:rPr>
        <w:t>4</w:t>
      </w:r>
      <w:r w:rsidR="000330BE" w:rsidRPr="00A124D9">
        <w:rPr>
          <w:rFonts w:hint="eastAsia"/>
          <w:sz w:val="24"/>
          <w:szCs w:val="24"/>
        </w:rPr>
        <w:t>年</w:t>
      </w:r>
      <w:r w:rsidR="00A124D9" w:rsidRPr="00A124D9">
        <w:rPr>
          <w:rFonts w:hint="eastAsia"/>
          <w:sz w:val="24"/>
          <w:szCs w:val="24"/>
        </w:rPr>
        <w:t>10</w:t>
      </w:r>
      <w:r w:rsidR="000330BE" w:rsidRPr="00A124D9">
        <w:rPr>
          <w:rFonts w:hint="eastAsia"/>
          <w:sz w:val="24"/>
          <w:szCs w:val="24"/>
        </w:rPr>
        <w:t>月</w:t>
      </w:r>
      <w:r w:rsidR="00A124D9" w:rsidRPr="00A124D9">
        <w:rPr>
          <w:rFonts w:hint="eastAsia"/>
          <w:sz w:val="24"/>
          <w:szCs w:val="24"/>
        </w:rPr>
        <w:t>11</w:t>
      </w:r>
      <w:r w:rsidR="000330BE" w:rsidRPr="00A124D9">
        <w:rPr>
          <w:rFonts w:hint="eastAsia"/>
          <w:sz w:val="24"/>
          <w:szCs w:val="24"/>
        </w:rPr>
        <w:t>日</w:t>
      </w:r>
    </w:p>
    <w:p w14:paraId="0857C0FB" w14:textId="77777777" w:rsidR="000330BE" w:rsidRPr="00337AA5" w:rsidRDefault="000330BE" w:rsidP="000330BE">
      <w:pPr>
        <w:jc w:val="left"/>
        <w:rPr>
          <w:sz w:val="24"/>
          <w:szCs w:val="24"/>
        </w:rPr>
      </w:pPr>
      <w:r w:rsidRPr="00337AA5">
        <w:rPr>
          <w:rFonts w:hint="eastAsia"/>
          <w:sz w:val="24"/>
          <w:szCs w:val="24"/>
        </w:rPr>
        <w:t>医療関係者各位</w:t>
      </w:r>
    </w:p>
    <w:p w14:paraId="097C48A8" w14:textId="77777777" w:rsidR="001C6BB0" w:rsidRDefault="001C6BB0" w:rsidP="000330BE">
      <w:pPr>
        <w:jc w:val="right"/>
        <w:rPr>
          <w:sz w:val="24"/>
          <w:szCs w:val="24"/>
        </w:rPr>
      </w:pPr>
      <w:r w:rsidRPr="00337AA5">
        <w:rPr>
          <w:rFonts w:hint="eastAsia"/>
          <w:sz w:val="24"/>
          <w:szCs w:val="24"/>
        </w:rPr>
        <w:t>大鵬薬品工業株式会社</w:t>
      </w:r>
    </w:p>
    <w:p w14:paraId="0857C0FE" w14:textId="77777777" w:rsidR="000330BE" w:rsidRPr="00337AA5" w:rsidRDefault="000330BE" w:rsidP="000330BE">
      <w:pPr>
        <w:jc w:val="right"/>
        <w:rPr>
          <w:sz w:val="24"/>
          <w:szCs w:val="24"/>
        </w:rPr>
      </w:pPr>
    </w:p>
    <w:p w14:paraId="0857C0FF" w14:textId="3B5C2C49" w:rsidR="000330BE" w:rsidRDefault="009D176F" w:rsidP="000330BE">
      <w:pPr>
        <w:jc w:val="center"/>
        <w:rPr>
          <w:sz w:val="40"/>
          <w:szCs w:val="24"/>
        </w:rPr>
      </w:pPr>
      <w:r>
        <w:rPr>
          <w:rFonts w:hint="eastAsia"/>
          <w:sz w:val="40"/>
          <w:szCs w:val="24"/>
        </w:rPr>
        <w:t>ハイイータン</w:t>
      </w:r>
      <w:r w:rsidR="0059777B" w:rsidRPr="0059777B">
        <w:rPr>
          <w:rFonts w:hint="eastAsia"/>
          <w:sz w:val="40"/>
          <w:szCs w:val="24"/>
          <w:vertAlign w:val="subscript"/>
        </w:rPr>
        <w:t>®</w:t>
      </w:r>
      <w:r w:rsidR="000330BE" w:rsidRPr="00337AA5">
        <w:rPr>
          <w:rFonts w:hint="eastAsia"/>
          <w:sz w:val="40"/>
          <w:szCs w:val="24"/>
        </w:rPr>
        <w:t>錠</w:t>
      </w:r>
      <w:r>
        <w:rPr>
          <w:sz w:val="40"/>
          <w:szCs w:val="24"/>
        </w:rPr>
        <w:t>5</w:t>
      </w:r>
      <w:r w:rsidR="000330BE" w:rsidRPr="00337AA5">
        <w:rPr>
          <w:rFonts w:hint="eastAsia"/>
          <w:sz w:val="40"/>
          <w:szCs w:val="24"/>
        </w:rPr>
        <w:t>0mg</w:t>
      </w:r>
      <w:r w:rsidR="00803AA4">
        <w:rPr>
          <w:rFonts w:hint="eastAsia"/>
          <w:sz w:val="40"/>
          <w:szCs w:val="24"/>
        </w:rPr>
        <w:t>適正使用のお願い</w:t>
      </w:r>
    </w:p>
    <w:p w14:paraId="0857C100" w14:textId="77777777" w:rsidR="00337AA5" w:rsidRPr="00337AA5" w:rsidRDefault="00337AA5" w:rsidP="00337AA5">
      <w:pPr>
        <w:rPr>
          <w:szCs w:val="21"/>
        </w:rPr>
      </w:pPr>
    </w:p>
    <w:p w14:paraId="0857C101" w14:textId="4D764494" w:rsidR="00BD2273" w:rsidRDefault="00337AA5" w:rsidP="00337AA5">
      <w:pPr>
        <w:jc w:val="left"/>
        <w:rPr>
          <w:sz w:val="24"/>
          <w:szCs w:val="24"/>
        </w:rPr>
      </w:pPr>
      <w:r w:rsidRPr="00337AA5">
        <w:rPr>
          <w:rFonts w:hint="eastAsia"/>
          <w:sz w:val="24"/>
          <w:szCs w:val="24"/>
        </w:rPr>
        <w:t xml:space="preserve">　</w:t>
      </w:r>
      <w:r w:rsidR="009D176F" w:rsidRPr="00F858A4">
        <w:rPr>
          <w:rFonts w:hint="eastAsia"/>
          <w:sz w:val="24"/>
          <w:szCs w:val="24"/>
        </w:rPr>
        <w:t>202</w:t>
      </w:r>
      <w:r w:rsidR="009D176F" w:rsidRPr="00F858A4">
        <w:rPr>
          <w:sz w:val="24"/>
          <w:szCs w:val="24"/>
        </w:rPr>
        <w:t>4</w:t>
      </w:r>
      <w:r w:rsidRPr="00F858A4">
        <w:rPr>
          <w:rFonts w:hint="eastAsia"/>
          <w:sz w:val="24"/>
          <w:szCs w:val="24"/>
        </w:rPr>
        <w:t>年</w:t>
      </w:r>
      <w:r w:rsidR="006612A3" w:rsidRPr="00F858A4">
        <w:rPr>
          <w:sz w:val="24"/>
          <w:szCs w:val="24"/>
        </w:rPr>
        <w:t>6</w:t>
      </w:r>
      <w:r w:rsidRPr="00F858A4">
        <w:rPr>
          <w:rFonts w:hint="eastAsia"/>
          <w:sz w:val="24"/>
          <w:szCs w:val="24"/>
        </w:rPr>
        <w:t>月</w:t>
      </w:r>
      <w:r w:rsidR="00F858A4" w:rsidRPr="00F858A4">
        <w:rPr>
          <w:rFonts w:hint="eastAsia"/>
          <w:sz w:val="24"/>
          <w:szCs w:val="24"/>
        </w:rPr>
        <w:t>24</w:t>
      </w:r>
      <w:r w:rsidR="00985354" w:rsidRPr="00F858A4">
        <w:rPr>
          <w:rFonts w:hint="eastAsia"/>
          <w:sz w:val="24"/>
          <w:szCs w:val="24"/>
        </w:rPr>
        <w:t>日</w:t>
      </w:r>
      <w:r w:rsidRPr="00337AA5">
        <w:rPr>
          <w:rFonts w:hint="eastAsia"/>
          <w:sz w:val="24"/>
          <w:szCs w:val="24"/>
        </w:rPr>
        <w:t>に抗悪性腫瘍剤「</w:t>
      </w:r>
      <w:r w:rsidR="009D176F">
        <w:rPr>
          <w:rFonts w:hint="eastAsia"/>
          <w:sz w:val="24"/>
          <w:szCs w:val="24"/>
        </w:rPr>
        <w:t>ハイイータン</w:t>
      </w:r>
      <w:r w:rsidRPr="00337AA5">
        <w:rPr>
          <w:rFonts w:hint="eastAsia"/>
          <w:sz w:val="24"/>
          <w:szCs w:val="24"/>
        </w:rPr>
        <w:t>錠</w:t>
      </w:r>
      <w:r w:rsidR="009D176F">
        <w:rPr>
          <w:sz w:val="24"/>
          <w:szCs w:val="24"/>
        </w:rPr>
        <w:t>5</w:t>
      </w:r>
      <w:r w:rsidRPr="00337AA5">
        <w:rPr>
          <w:rFonts w:hint="eastAsia"/>
          <w:sz w:val="24"/>
          <w:szCs w:val="24"/>
        </w:rPr>
        <w:t>0mg</w:t>
      </w:r>
      <w:r w:rsidRPr="00337AA5">
        <w:rPr>
          <w:rFonts w:hint="eastAsia"/>
          <w:sz w:val="24"/>
          <w:szCs w:val="24"/>
        </w:rPr>
        <w:t>（一般名：</w:t>
      </w:r>
      <w:r w:rsidR="006921FF" w:rsidRPr="006921FF">
        <w:rPr>
          <w:rFonts w:hint="eastAsia"/>
          <w:sz w:val="24"/>
          <w:szCs w:val="24"/>
        </w:rPr>
        <w:t>グマロンチニブ水和物</w:t>
      </w:r>
      <w:r w:rsidRPr="00337AA5">
        <w:rPr>
          <w:rFonts w:hint="eastAsia"/>
          <w:sz w:val="24"/>
          <w:szCs w:val="24"/>
        </w:rPr>
        <w:t>）」は「</w:t>
      </w:r>
      <w:r w:rsidR="009D176F" w:rsidRPr="008B2E54">
        <w:rPr>
          <w:rFonts w:hint="eastAsia"/>
          <w:i/>
          <w:sz w:val="24"/>
          <w:szCs w:val="24"/>
        </w:rPr>
        <w:t>MET</w:t>
      </w:r>
      <w:r w:rsidR="009D176F" w:rsidRPr="009D176F">
        <w:rPr>
          <w:rFonts w:hint="eastAsia"/>
          <w:sz w:val="24"/>
          <w:szCs w:val="24"/>
        </w:rPr>
        <w:t>遺伝子エクソン</w:t>
      </w:r>
      <w:r w:rsidR="009D176F" w:rsidRPr="009D176F">
        <w:rPr>
          <w:rFonts w:hint="eastAsia"/>
          <w:sz w:val="24"/>
          <w:szCs w:val="24"/>
        </w:rPr>
        <w:t>14</w:t>
      </w:r>
      <w:r w:rsidR="009D176F" w:rsidRPr="009D176F">
        <w:rPr>
          <w:rFonts w:hint="eastAsia"/>
          <w:sz w:val="24"/>
          <w:szCs w:val="24"/>
        </w:rPr>
        <w:t>スキッピング変異陽性の切除不能な進行・再発の非小細胞肺癌</w:t>
      </w:r>
      <w:r w:rsidR="00BD2273">
        <w:rPr>
          <w:rFonts w:hint="eastAsia"/>
          <w:sz w:val="24"/>
          <w:szCs w:val="24"/>
        </w:rPr>
        <w:t>」を効能</w:t>
      </w:r>
      <w:r w:rsidR="006A56B5">
        <w:rPr>
          <w:rFonts w:hint="eastAsia"/>
          <w:sz w:val="24"/>
          <w:szCs w:val="24"/>
        </w:rPr>
        <w:t>又は</w:t>
      </w:r>
      <w:r w:rsidR="00BD2273">
        <w:rPr>
          <w:rFonts w:hint="eastAsia"/>
          <w:sz w:val="24"/>
          <w:szCs w:val="24"/>
        </w:rPr>
        <w:t>効果として製造販売承認されました。</w:t>
      </w:r>
    </w:p>
    <w:p w14:paraId="0857C102" w14:textId="23EDDFEC" w:rsidR="00337AA5" w:rsidRDefault="00096F9B" w:rsidP="6EAF57A2">
      <w:pPr>
        <w:ind w:firstLineChars="100" w:firstLine="240"/>
        <w:jc w:val="left"/>
        <w:rPr>
          <w:sz w:val="18"/>
          <w:szCs w:val="18"/>
          <w:vertAlign w:val="superscript"/>
        </w:rPr>
      </w:pPr>
      <w:r w:rsidRPr="00096F9B">
        <w:rPr>
          <w:rFonts w:hint="eastAsia"/>
          <w:sz w:val="24"/>
          <w:szCs w:val="24"/>
        </w:rPr>
        <w:t>非小細胞肺癌において、</w:t>
      </w:r>
      <w:r w:rsidRPr="00096F9B">
        <w:rPr>
          <w:rFonts w:hint="eastAsia"/>
          <w:i/>
          <w:sz w:val="24"/>
          <w:szCs w:val="24"/>
        </w:rPr>
        <w:t>MET</w:t>
      </w:r>
      <w:r w:rsidRPr="00096F9B">
        <w:rPr>
          <w:rFonts w:hint="eastAsia"/>
          <w:sz w:val="24"/>
          <w:szCs w:val="24"/>
        </w:rPr>
        <w:t>遺伝子エクソン</w:t>
      </w:r>
      <w:r w:rsidRPr="00096F9B">
        <w:rPr>
          <w:rFonts w:hint="eastAsia"/>
          <w:sz w:val="24"/>
          <w:szCs w:val="24"/>
        </w:rPr>
        <w:t>14</w:t>
      </w:r>
      <w:r w:rsidRPr="00096F9B">
        <w:rPr>
          <w:rFonts w:hint="eastAsia"/>
          <w:sz w:val="24"/>
          <w:szCs w:val="24"/>
        </w:rPr>
        <w:t>スキッピング変異はドライバー遺伝子であることが示唆されています。</w:t>
      </w:r>
      <w:r>
        <w:rPr>
          <w:rFonts w:hint="eastAsia"/>
          <w:sz w:val="24"/>
          <w:szCs w:val="24"/>
        </w:rPr>
        <w:t>本剤</w:t>
      </w:r>
      <w:r w:rsidRPr="00096F9B">
        <w:rPr>
          <w:rFonts w:hint="eastAsia"/>
          <w:sz w:val="24"/>
          <w:szCs w:val="24"/>
        </w:rPr>
        <w:t>は</w:t>
      </w:r>
      <w:r w:rsidRPr="00096F9B">
        <w:rPr>
          <w:rFonts w:hint="eastAsia"/>
          <w:sz w:val="24"/>
          <w:szCs w:val="24"/>
        </w:rPr>
        <w:t>MET</w:t>
      </w:r>
      <w:r w:rsidR="00BD2273" w:rsidRPr="71E6F864">
        <w:rPr>
          <w:sz w:val="24"/>
          <w:szCs w:val="24"/>
        </w:rPr>
        <w:t xml:space="preserve"> (</w:t>
      </w:r>
      <w:r w:rsidR="0040264F" w:rsidRPr="0040264F">
        <w:rPr>
          <w:sz w:val="24"/>
          <w:szCs w:val="24"/>
        </w:rPr>
        <w:t>mesenchymal</w:t>
      </w:r>
      <w:r w:rsidR="00230E58">
        <w:rPr>
          <w:sz w:val="24"/>
          <w:szCs w:val="24"/>
        </w:rPr>
        <w:t xml:space="preserve"> </w:t>
      </w:r>
      <w:r w:rsidR="0040264F" w:rsidRPr="0040264F">
        <w:rPr>
          <w:sz w:val="24"/>
          <w:szCs w:val="24"/>
        </w:rPr>
        <w:t>epithelial transition factor</w:t>
      </w:r>
      <w:r w:rsidR="0040264F">
        <w:rPr>
          <w:sz w:val="24"/>
          <w:szCs w:val="24"/>
        </w:rPr>
        <w:t xml:space="preserve">) </w:t>
      </w:r>
      <w:r w:rsidRPr="00096F9B">
        <w:rPr>
          <w:rFonts w:hint="eastAsia"/>
          <w:sz w:val="24"/>
          <w:szCs w:val="24"/>
        </w:rPr>
        <w:t>のリン酸化を阻害し、下流のシグナル伝達</w:t>
      </w:r>
      <w:r>
        <w:rPr>
          <w:rFonts w:hint="eastAsia"/>
          <w:sz w:val="24"/>
          <w:szCs w:val="24"/>
        </w:rPr>
        <w:t>を阻害することにより、腫瘍増殖抑制作用を示すと考えられています</w:t>
      </w:r>
      <w:r w:rsidR="00BD2273" w:rsidRPr="71E6F864">
        <w:rPr>
          <w:sz w:val="24"/>
          <w:szCs w:val="24"/>
        </w:rPr>
        <w:t>。</w:t>
      </w:r>
      <w:r w:rsidR="003612EF" w:rsidRPr="008B2E54">
        <w:rPr>
          <w:rFonts w:hint="eastAsia"/>
          <w:i/>
          <w:sz w:val="24"/>
          <w:szCs w:val="24"/>
        </w:rPr>
        <w:t>MET</w:t>
      </w:r>
      <w:r w:rsidR="003612EF" w:rsidRPr="003612EF">
        <w:rPr>
          <w:rFonts w:hint="eastAsia"/>
          <w:sz w:val="24"/>
          <w:szCs w:val="24"/>
        </w:rPr>
        <w:t>遺伝子エクソン</w:t>
      </w:r>
      <w:r w:rsidR="003612EF" w:rsidRPr="003612EF">
        <w:rPr>
          <w:rFonts w:hint="eastAsia"/>
          <w:sz w:val="24"/>
          <w:szCs w:val="24"/>
        </w:rPr>
        <w:t>14</w:t>
      </w:r>
      <w:r w:rsidR="003612EF" w:rsidRPr="003612EF">
        <w:rPr>
          <w:rFonts w:hint="eastAsia"/>
          <w:sz w:val="24"/>
          <w:szCs w:val="24"/>
        </w:rPr>
        <w:t>ス</w:t>
      </w:r>
      <w:r w:rsidR="003612EF">
        <w:rPr>
          <w:rFonts w:hint="eastAsia"/>
          <w:sz w:val="24"/>
          <w:szCs w:val="24"/>
        </w:rPr>
        <w:t>キッピング変異陽性の切除不能な進行・再発の非小細胞肺癌</w:t>
      </w:r>
      <w:r w:rsidR="00337AA5" w:rsidRPr="71E6F864">
        <w:rPr>
          <w:sz w:val="24"/>
          <w:szCs w:val="24"/>
        </w:rPr>
        <w:t>患者を対象</w:t>
      </w:r>
      <w:r w:rsidR="00CA03A2">
        <w:rPr>
          <w:rFonts w:hint="eastAsia"/>
          <w:sz w:val="24"/>
          <w:szCs w:val="24"/>
        </w:rPr>
        <w:t>に、</w:t>
      </w:r>
      <w:r w:rsidR="003612EF">
        <w:rPr>
          <w:rFonts w:hint="eastAsia"/>
          <w:sz w:val="24"/>
          <w:szCs w:val="24"/>
        </w:rPr>
        <w:t>ハイイータン錠を評価</w:t>
      </w:r>
      <w:r w:rsidR="00337AA5" w:rsidRPr="71E6F864">
        <w:rPr>
          <w:sz w:val="24"/>
          <w:szCs w:val="24"/>
        </w:rPr>
        <w:t>した</w:t>
      </w:r>
      <w:r>
        <w:rPr>
          <w:rFonts w:hint="eastAsia"/>
          <w:sz w:val="24"/>
          <w:szCs w:val="24"/>
        </w:rPr>
        <w:t>国際共同第</w:t>
      </w:r>
      <w:proofErr w:type="spellStart"/>
      <w:r w:rsidR="00F81D2A" w:rsidRPr="00F81D2A">
        <w:rPr>
          <w:sz w:val="24"/>
          <w:szCs w:val="24"/>
        </w:rPr>
        <w:t>Ib</w:t>
      </w:r>
      <w:proofErr w:type="spellEnd"/>
      <w:r w:rsidR="00F81D2A" w:rsidRPr="00F81D2A">
        <w:rPr>
          <w:sz w:val="24"/>
          <w:szCs w:val="24"/>
        </w:rPr>
        <w:t>/II</w:t>
      </w:r>
      <w:r w:rsidRPr="00096F9B">
        <w:rPr>
          <w:rFonts w:hint="eastAsia"/>
          <w:sz w:val="24"/>
          <w:szCs w:val="24"/>
        </w:rPr>
        <w:t>相試験（</w:t>
      </w:r>
      <w:r w:rsidRPr="00096F9B">
        <w:rPr>
          <w:rFonts w:hint="eastAsia"/>
          <w:sz w:val="24"/>
          <w:szCs w:val="24"/>
        </w:rPr>
        <w:t>SCC244-108</w:t>
      </w:r>
      <w:r w:rsidRPr="00096F9B">
        <w:rPr>
          <w:rFonts w:hint="eastAsia"/>
          <w:sz w:val="24"/>
          <w:szCs w:val="24"/>
        </w:rPr>
        <w:t>試験</w:t>
      </w:r>
      <w:r w:rsidRPr="00096F9B">
        <w:rPr>
          <w:rFonts w:hint="eastAsia"/>
          <w:sz w:val="24"/>
          <w:szCs w:val="24"/>
        </w:rPr>
        <w:t>/GLORY</w:t>
      </w:r>
      <w:r w:rsidRPr="00096F9B">
        <w:rPr>
          <w:rFonts w:hint="eastAsia"/>
          <w:sz w:val="24"/>
          <w:szCs w:val="24"/>
        </w:rPr>
        <w:t>試験）の第</w:t>
      </w:r>
      <w:r w:rsidR="00A319D8" w:rsidRPr="00F81D2A">
        <w:rPr>
          <w:sz w:val="24"/>
          <w:szCs w:val="24"/>
        </w:rPr>
        <w:t>II</w:t>
      </w:r>
      <w:r w:rsidRPr="00096F9B">
        <w:rPr>
          <w:rFonts w:hint="eastAsia"/>
          <w:sz w:val="24"/>
          <w:szCs w:val="24"/>
        </w:rPr>
        <w:t>相パート</w:t>
      </w:r>
      <w:r w:rsidR="00BD2273" w:rsidRPr="71E6F864">
        <w:rPr>
          <w:sz w:val="24"/>
          <w:szCs w:val="24"/>
        </w:rPr>
        <w:t>により、有効性および安全性が確認さ</w:t>
      </w:r>
      <w:r w:rsidR="003C2013" w:rsidRPr="71E6F864">
        <w:rPr>
          <w:sz w:val="24"/>
          <w:szCs w:val="24"/>
        </w:rPr>
        <w:t>れました。</w:t>
      </w:r>
    </w:p>
    <w:p w14:paraId="5427385D" w14:textId="3FCF0973" w:rsidR="00667592" w:rsidRDefault="006921FF" w:rsidP="00AA5966">
      <w:pPr>
        <w:ind w:firstLineChars="100" w:firstLine="240"/>
        <w:rPr>
          <w:sz w:val="24"/>
          <w:szCs w:val="24"/>
        </w:rPr>
      </w:pPr>
      <w:r w:rsidRPr="006B179A">
        <w:rPr>
          <w:rFonts w:hint="eastAsia"/>
          <w:sz w:val="24"/>
          <w:szCs w:val="24"/>
        </w:rPr>
        <w:t>本剤の投与は、緊急時に適切な対応が可能な医療施設において、がん化学療法に十分な知識・経験を有する</w:t>
      </w:r>
      <w:r>
        <w:rPr>
          <w:rFonts w:hint="eastAsia"/>
          <w:sz w:val="24"/>
          <w:szCs w:val="24"/>
        </w:rPr>
        <w:t>医師のもとで、本治療が適していると判断される症例に限り実施してくだ</w:t>
      </w:r>
      <w:r w:rsidRPr="006B179A">
        <w:rPr>
          <w:rFonts w:hint="eastAsia"/>
          <w:sz w:val="24"/>
          <w:szCs w:val="24"/>
        </w:rPr>
        <w:t>さい</w:t>
      </w:r>
      <w:r w:rsidR="003C2013" w:rsidRPr="71E6F864">
        <w:rPr>
          <w:sz w:val="24"/>
          <w:szCs w:val="24"/>
        </w:rPr>
        <w:t>。</w:t>
      </w:r>
      <w:r w:rsidR="00E24E0E" w:rsidRPr="71E6F864">
        <w:rPr>
          <w:sz w:val="24"/>
          <w:szCs w:val="24"/>
        </w:rPr>
        <w:t>国内</w:t>
      </w:r>
      <w:r w:rsidR="009D176F">
        <w:rPr>
          <w:rFonts w:hint="eastAsia"/>
          <w:sz w:val="24"/>
          <w:szCs w:val="24"/>
        </w:rPr>
        <w:t>外</w:t>
      </w:r>
      <w:r w:rsidR="00E24E0E" w:rsidRPr="71E6F864">
        <w:rPr>
          <w:sz w:val="24"/>
          <w:szCs w:val="24"/>
        </w:rPr>
        <w:t>で実施された臨床試験で特に注意を要する副作用として</w:t>
      </w:r>
      <w:r w:rsidR="00230E58" w:rsidRPr="00230E58">
        <w:rPr>
          <w:rFonts w:hint="eastAsia"/>
          <w:sz w:val="24"/>
          <w:szCs w:val="24"/>
        </w:rPr>
        <w:t>間質性肺疾患、肝機能障害、体液貯留、</w:t>
      </w:r>
      <w:r w:rsidR="00230E58" w:rsidRPr="00230E58">
        <w:rPr>
          <w:rFonts w:hint="eastAsia"/>
          <w:sz w:val="24"/>
          <w:szCs w:val="24"/>
        </w:rPr>
        <w:t>QT</w:t>
      </w:r>
      <w:r w:rsidR="00230E58" w:rsidRPr="00230E58">
        <w:rPr>
          <w:rFonts w:hint="eastAsia"/>
          <w:sz w:val="24"/>
          <w:szCs w:val="24"/>
        </w:rPr>
        <w:t>間隔延長及び腎機能障害</w:t>
      </w:r>
      <w:r w:rsidR="00E24E0E" w:rsidRPr="71E6F864">
        <w:rPr>
          <w:sz w:val="24"/>
          <w:szCs w:val="24"/>
        </w:rPr>
        <w:t>が報告されています。</w:t>
      </w:r>
      <w:r w:rsidR="00BD2273" w:rsidRPr="71E6F864">
        <w:rPr>
          <w:sz w:val="24"/>
          <w:szCs w:val="24"/>
        </w:rPr>
        <w:t>本剤のご使用に関しては</w:t>
      </w:r>
      <w:r w:rsidR="00151A11">
        <w:rPr>
          <w:rFonts w:hint="eastAsia"/>
          <w:sz w:val="24"/>
          <w:szCs w:val="24"/>
        </w:rPr>
        <w:t>、</w:t>
      </w:r>
      <w:r w:rsidR="00BD2273" w:rsidRPr="71E6F864">
        <w:rPr>
          <w:sz w:val="24"/>
          <w:szCs w:val="24"/>
        </w:rPr>
        <w:t>電子</w:t>
      </w:r>
      <w:r w:rsidR="008B2E54">
        <w:rPr>
          <w:sz w:val="24"/>
          <w:szCs w:val="24"/>
        </w:rPr>
        <w:t>添</w:t>
      </w:r>
      <w:r w:rsidR="00BD2273" w:rsidRPr="71E6F864">
        <w:rPr>
          <w:sz w:val="24"/>
          <w:szCs w:val="24"/>
        </w:rPr>
        <w:t>文</w:t>
      </w:r>
      <w:r w:rsidR="00667592">
        <w:rPr>
          <w:rFonts w:hint="eastAsia"/>
          <w:sz w:val="24"/>
          <w:szCs w:val="24"/>
        </w:rPr>
        <w:t>及び</w:t>
      </w:r>
      <w:r w:rsidR="00CA03A2">
        <w:rPr>
          <w:rFonts w:hint="eastAsia"/>
          <w:sz w:val="24"/>
          <w:szCs w:val="24"/>
        </w:rPr>
        <w:t>適正使用ガイド</w:t>
      </w:r>
      <w:r w:rsidR="00667592">
        <w:rPr>
          <w:rFonts w:hint="eastAsia"/>
          <w:sz w:val="24"/>
          <w:szCs w:val="24"/>
        </w:rPr>
        <w:t>等</w:t>
      </w:r>
      <w:r w:rsidR="00BD2273" w:rsidRPr="71E6F864">
        <w:rPr>
          <w:sz w:val="24"/>
          <w:szCs w:val="24"/>
        </w:rPr>
        <w:t>をご</w:t>
      </w:r>
      <w:r w:rsidR="00151A11">
        <w:rPr>
          <w:rFonts w:hint="eastAsia"/>
          <w:sz w:val="24"/>
          <w:szCs w:val="24"/>
        </w:rPr>
        <w:t>確認</w:t>
      </w:r>
      <w:r w:rsidR="00985354">
        <w:rPr>
          <w:rFonts w:hint="eastAsia"/>
          <w:sz w:val="24"/>
          <w:szCs w:val="24"/>
        </w:rPr>
        <w:t>ください</w:t>
      </w:r>
      <w:r w:rsidR="00BD2273" w:rsidRPr="71E6F864">
        <w:rPr>
          <w:sz w:val="24"/>
          <w:szCs w:val="24"/>
        </w:rPr>
        <w:t>。</w:t>
      </w:r>
    </w:p>
    <w:p w14:paraId="0857C105" w14:textId="134A8C9E" w:rsidR="00072143" w:rsidRDefault="00072143" w:rsidP="00AA5966">
      <w:pPr>
        <w:ind w:firstLineChars="100" w:firstLine="240"/>
        <w:rPr>
          <w:sz w:val="24"/>
          <w:szCs w:val="24"/>
        </w:rPr>
      </w:pPr>
      <w:r w:rsidRPr="00072143">
        <w:rPr>
          <w:rFonts w:hint="eastAsia"/>
          <w:sz w:val="24"/>
          <w:szCs w:val="24"/>
        </w:rPr>
        <w:t>なお、</w:t>
      </w:r>
      <w:r w:rsidR="00230E58">
        <w:rPr>
          <w:rFonts w:hint="eastAsia"/>
          <w:sz w:val="24"/>
          <w:szCs w:val="24"/>
        </w:rPr>
        <w:t>特に</w:t>
      </w:r>
      <w:r w:rsidR="0059777B" w:rsidRPr="0059777B">
        <w:rPr>
          <w:rFonts w:hint="eastAsia"/>
          <w:sz w:val="24"/>
          <w:szCs w:val="24"/>
        </w:rPr>
        <w:t>本剤との関連が疑われる重篤な副作用</w:t>
      </w:r>
      <w:r w:rsidR="00230E58">
        <w:rPr>
          <w:rFonts w:hint="eastAsia"/>
          <w:sz w:val="24"/>
          <w:szCs w:val="24"/>
        </w:rPr>
        <w:t>等</w:t>
      </w:r>
      <w:r w:rsidR="0059777B" w:rsidRPr="0059777B">
        <w:rPr>
          <w:rFonts w:hint="eastAsia"/>
          <w:sz w:val="24"/>
          <w:szCs w:val="24"/>
        </w:rPr>
        <w:t>が認められた場合には、速やかに</w:t>
      </w:r>
      <w:r w:rsidR="00230E58" w:rsidRPr="00230E58">
        <w:rPr>
          <w:rFonts w:hint="eastAsia"/>
          <w:sz w:val="24"/>
          <w:szCs w:val="24"/>
        </w:rPr>
        <w:t>弊社医薬情報担当者（</w:t>
      </w:r>
      <w:r w:rsidR="00230E58" w:rsidRPr="00230E58">
        <w:rPr>
          <w:rFonts w:hint="eastAsia"/>
          <w:sz w:val="24"/>
          <w:szCs w:val="24"/>
        </w:rPr>
        <w:t>MR</w:t>
      </w:r>
      <w:r w:rsidR="00230E58" w:rsidRPr="00230E58">
        <w:rPr>
          <w:rFonts w:hint="eastAsia"/>
          <w:sz w:val="24"/>
          <w:szCs w:val="24"/>
        </w:rPr>
        <w:t>）</w:t>
      </w:r>
      <w:r w:rsidR="0059777B" w:rsidRPr="0059777B">
        <w:rPr>
          <w:rFonts w:hint="eastAsia"/>
          <w:sz w:val="24"/>
          <w:szCs w:val="24"/>
        </w:rPr>
        <w:t>にご連絡いただく等、安全性情報の収集にご協力をお願いいたします。</w:t>
      </w:r>
    </w:p>
    <w:p w14:paraId="1A91516D" w14:textId="1114A14B" w:rsidR="00B30920" w:rsidRDefault="00B30920">
      <w:pPr>
        <w:widowControl/>
        <w:jc w:val="left"/>
        <w:rPr>
          <w:sz w:val="24"/>
          <w:szCs w:val="24"/>
        </w:rPr>
      </w:pPr>
    </w:p>
    <w:p w14:paraId="0FE62958" w14:textId="13CD37C0" w:rsidR="00667592" w:rsidRPr="00667592" w:rsidRDefault="003612EF" w:rsidP="006675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ハイイータン錠</w:t>
      </w:r>
      <w:r>
        <w:rPr>
          <w:rFonts w:hint="eastAsia"/>
          <w:sz w:val="24"/>
          <w:szCs w:val="24"/>
        </w:rPr>
        <w:t>5</w:t>
      </w:r>
      <w:r w:rsidR="00FF5BD0" w:rsidRPr="00FF5BD0">
        <w:rPr>
          <w:rFonts w:hint="eastAsia"/>
          <w:sz w:val="24"/>
          <w:szCs w:val="24"/>
        </w:rPr>
        <w:t>0mg</w:t>
      </w:r>
      <w:r w:rsidR="00667592" w:rsidRPr="00667592">
        <w:rPr>
          <w:rFonts w:hint="eastAsia"/>
          <w:sz w:val="24"/>
          <w:szCs w:val="24"/>
        </w:rPr>
        <w:t>製品サイト</w:t>
      </w:r>
    </w:p>
    <w:p w14:paraId="2EE6A892" w14:textId="547B6805" w:rsidR="00667592" w:rsidRDefault="008B2E54" w:rsidP="00AA5966">
      <w:pPr>
        <w:jc w:val="left"/>
        <w:rPr>
          <w:sz w:val="24"/>
          <w:szCs w:val="24"/>
        </w:rPr>
      </w:pPr>
      <w:r w:rsidRPr="008B2E54">
        <w:rPr>
          <w:rStyle w:val="ab"/>
          <w:sz w:val="24"/>
          <w:szCs w:val="24"/>
        </w:rPr>
        <w:t>https://www.taiho.co.jp/medical/brand/haiyitan/</w:t>
      </w:r>
    </w:p>
    <w:p w14:paraId="5CEA2181" w14:textId="77777777" w:rsidR="006612A3" w:rsidRDefault="006612A3" w:rsidP="00AA5966">
      <w:pPr>
        <w:jc w:val="left"/>
        <w:rPr>
          <w:sz w:val="24"/>
          <w:szCs w:val="24"/>
        </w:rPr>
      </w:pPr>
    </w:p>
    <w:p w14:paraId="4CB951FD" w14:textId="77777777" w:rsidR="00667592" w:rsidRPr="00667592" w:rsidRDefault="00667592" w:rsidP="006612A3">
      <w:pPr>
        <w:jc w:val="left"/>
        <w:rPr>
          <w:sz w:val="24"/>
          <w:szCs w:val="24"/>
        </w:rPr>
      </w:pPr>
      <w:r w:rsidRPr="00667592">
        <w:rPr>
          <w:rFonts w:hint="eastAsia"/>
          <w:sz w:val="24"/>
          <w:szCs w:val="24"/>
        </w:rPr>
        <w:t>大鵬薬品工業株式会社の医療関係者向けサイト（</w:t>
      </w:r>
      <w:r w:rsidRPr="00667592">
        <w:rPr>
          <w:rFonts w:hint="eastAsia"/>
          <w:sz w:val="24"/>
          <w:szCs w:val="24"/>
        </w:rPr>
        <w:t>TAIHO</w:t>
      </w:r>
      <w:r w:rsidRPr="00667592">
        <w:rPr>
          <w:rFonts w:hint="eastAsia"/>
          <w:sz w:val="24"/>
          <w:szCs w:val="24"/>
        </w:rPr>
        <w:t>ナビ）</w:t>
      </w:r>
    </w:p>
    <w:p w14:paraId="0857C108" w14:textId="43809D0F" w:rsidR="00072143" w:rsidRDefault="006612A3" w:rsidP="006612A3">
      <w:pPr>
        <w:jc w:val="left"/>
        <w:rPr>
          <w:sz w:val="24"/>
          <w:szCs w:val="24"/>
        </w:rPr>
      </w:pPr>
      <w:r w:rsidRPr="006612A3">
        <w:rPr>
          <w:rStyle w:val="ab"/>
          <w:sz w:val="24"/>
          <w:szCs w:val="24"/>
        </w:rPr>
        <w:t>https://www.taiho.co.jp/medical/</w:t>
      </w:r>
    </w:p>
    <w:p w14:paraId="44290B08" w14:textId="74821503" w:rsidR="6EAF57A2" w:rsidRDefault="6EAF57A2" w:rsidP="006612A3">
      <w:pPr>
        <w:jc w:val="left"/>
        <w:rPr>
          <w:sz w:val="24"/>
          <w:szCs w:val="24"/>
        </w:rPr>
      </w:pPr>
    </w:p>
    <w:p w14:paraId="195D7947" w14:textId="77777777" w:rsidR="0000185F" w:rsidRPr="00ED7BE6" w:rsidRDefault="0000185F" w:rsidP="0000185F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0857C10A" w14:textId="77777777" w:rsidR="00561BE7" w:rsidRDefault="00561BE7" w:rsidP="00A430B8">
      <w:pPr>
        <w:ind w:left="240" w:hangingChars="100" w:hanging="240"/>
        <w:jc w:val="left"/>
        <w:rPr>
          <w:sz w:val="24"/>
          <w:szCs w:val="24"/>
        </w:rPr>
      </w:pPr>
    </w:p>
    <w:p w14:paraId="5CB0D866" w14:textId="1EEA9BA5" w:rsidR="00D22ADD" w:rsidRPr="006872C6" w:rsidRDefault="004C141B" w:rsidP="004B4A15">
      <w:pPr>
        <w:jc w:val="center"/>
        <w:rPr>
          <w:sz w:val="24"/>
          <w:szCs w:val="24"/>
        </w:rPr>
      </w:pPr>
      <w:r>
        <w:rPr>
          <w:sz w:val="24"/>
          <w:szCs w:val="24"/>
        </w:rPr>
        <w:pict w14:anchorId="3C21E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8pt;height:33pt">
            <v:imagedata r:id="rId8" o:title="jp-2"/>
          </v:shape>
        </w:pict>
      </w:r>
    </w:p>
    <w:sectPr w:rsidR="00D22ADD" w:rsidRPr="006872C6" w:rsidSect="007245A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CAFC" w14:textId="77777777" w:rsidR="001712D4" w:rsidRDefault="001712D4" w:rsidP="00933840">
      <w:r>
        <w:separator/>
      </w:r>
    </w:p>
  </w:endnote>
  <w:endnote w:type="continuationSeparator" w:id="0">
    <w:p w14:paraId="4FD236DE" w14:textId="77777777" w:rsidR="001712D4" w:rsidRDefault="001712D4" w:rsidP="0093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E02D" w14:textId="77777777" w:rsidR="001712D4" w:rsidRDefault="001712D4" w:rsidP="00933840">
      <w:r>
        <w:separator/>
      </w:r>
    </w:p>
  </w:footnote>
  <w:footnote w:type="continuationSeparator" w:id="0">
    <w:p w14:paraId="63A6D5DD" w14:textId="77777777" w:rsidR="001712D4" w:rsidRDefault="001712D4" w:rsidP="0093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EE0"/>
    <w:multiLevelType w:val="hybridMultilevel"/>
    <w:tmpl w:val="3D762D36"/>
    <w:lvl w:ilvl="0" w:tplc="3AC4E62E">
      <w:numFmt w:val="bullet"/>
      <w:lvlText w:val="◇"/>
      <w:lvlJc w:val="left"/>
      <w:pPr>
        <w:ind w:left="8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0A5E66DA"/>
    <w:multiLevelType w:val="hybridMultilevel"/>
    <w:tmpl w:val="F252DC34"/>
    <w:lvl w:ilvl="0" w:tplc="F58481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BB268B"/>
    <w:multiLevelType w:val="hybridMultilevel"/>
    <w:tmpl w:val="D04CAFF4"/>
    <w:lvl w:ilvl="0" w:tplc="F58481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05752C"/>
    <w:multiLevelType w:val="hybridMultilevel"/>
    <w:tmpl w:val="7C36BBB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A3E3B5B"/>
    <w:multiLevelType w:val="hybridMultilevel"/>
    <w:tmpl w:val="848EB286"/>
    <w:lvl w:ilvl="0" w:tplc="04090001">
      <w:start w:val="1"/>
      <w:numFmt w:val="bullet"/>
      <w:lvlText w:val=""/>
      <w:lvlJc w:val="left"/>
      <w:pPr>
        <w:ind w:left="84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2B383AC1"/>
    <w:multiLevelType w:val="hybridMultilevel"/>
    <w:tmpl w:val="72769764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FC46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5EAF4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4ECD3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16A08F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0A058A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FC71D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1C46B4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50589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840D1"/>
    <w:multiLevelType w:val="hybridMultilevel"/>
    <w:tmpl w:val="ABCC2B54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5EAF4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4ECD3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16A08F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0A058A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FC71D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1C46B4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50589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52B7D"/>
    <w:multiLevelType w:val="hybridMultilevel"/>
    <w:tmpl w:val="3704E1BA"/>
    <w:lvl w:ilvl="0" w:tplc="34447A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C6E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0CD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48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23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2B5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6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A78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E5C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385A"/>
    <w:multiLevelType w:val="hybridMultilevel"/>
    <w:tmpl w:val="161A4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E5479E"/>
    <w:multiLevelType w:val="hybridMultilevel"/>
    <w:tmpl w:val="1040B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074B28"/>
    <w:multiLevelType w:val="hybridMultilevel"/>
    <w:tmpl w:val="E304D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BF5643"/>
    <w:multiLevelType w:val="hybridMultilevel"/>
    <w:tmpl w:val="0002C358"/>
    <w:lvl w:ilvl="0" w:tplc="3AC4E62E">
      <w:numFmt w:val="bullet"/>
      <w:lvlText w:val="◇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0A82009"/>
    <w:multiLevelType w:val="hybridMultilevel"/>
    <w:tmpl w:val="675CD5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D25315"/>
    <w:multiLevelType w:val="hybridMultilevel"/>
    <w:tmpl w:val="47C00E00"/>
    <w:lvl w:ilvl="0" w:tplc="63144F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C4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EAF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ECD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A08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058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C71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46B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05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2669E"/>
    <w:multiLevelType w:val="hybridMultilevel"/>
    <w:tmpl w:val="267CE9A2"/>
    <w:lvl w:ilvl="0" w:tplc="95F44B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856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E8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67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0D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C6B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C84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277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86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52B2B"/>
    <w:multiLevelType w:val="hybridMultilevel"/>
    <w:tmpl w:val="A02C6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9678724">
    <w:abstractNumId w:val="3"/>
  </w:num>
  <w:num w:numId="2" w16cid:durableId="1849758934">
    <w:abstractNumId w:val="11"/>
  </w:num>
  <w:num w:numId="3" w16cid:durableId="626081244">
    <w:abstractNumId w:val="0"/>
  </w:num>
  <w:num w:numId="4" w16cid:durableId="1598900319">
    <w:abstractNumId w:val="4"/>
  </w:num>
  <w:num w:numId="5" w16cid:durableId="1618832021">
    <w:abstractNumId w:val="13"/>
  </w:num>
  <w:num w:numId="6" w16cid:durableId="893733408">
    <w:abstractNumId w:val="5"/>
  </w:num>
  <w:num w:numId="7" w16cid:durableId="1393307070">
    <w:abstractNumId w:val="10"/>
  </w:num>
  <w:num w:numId="8" w16cid:durableId="1673798577">
    <w:abstractNumId w:val="7"/>
  </w:num>
  <w:num w:numId="9" w16cid:durableId="102891603">
    <w:abstractNumId w:val="14"/>
  </w:num>
  <w:num w:numId="10" w16cid:durableId="2059428598">
    <w:abstractNumId w:val="15"/>
  </w:num>
  <w:num w:numId="11" w16cid:durableId="809521733">
    <w:abstractNumId w:val="8"/>
  </w:num>
  <w:num w:numId="12" w16cid:durableId="1119954930">
    <w:abstractNumId w:val="1"/>
  </w:num>
  <w:num w:numId="13" w16cid:durableId="481119905">
    <w:abstractNumId w:val="2"/>
  </w:num>
  <w:num w:numId="14" w16cid:durableId="280843916">
    <w:abstractNumId w:val="12"/>
  </w:num>
  <w:num w:numId="15" w16cid:durableId="1522938589">
    <w:abstractNumId w:val="9"/>
  </w:num>
  <w:num w:numId="16" w16cid:durableId="2145996954">
    <w:abstractNumId w:val="6"/>
  </w:num>
  <w:num w:numId="17" w16cid:durableId="9448453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BE"/>
    <w:rsid w:val="000006C8"/>
    <w:rsid w:val="0000185F"/>
    <w:rsid w:val="000024F3"/>
    <w:rsid w:val="000330BE"/>
    <w:rsid w:val="00033AD4"/>
    <w:rsid w:val="00037A60"/>
    <w:rsid w:val="00045ED5"/>
    <w:rsid w:val="000518EC"/>
    <w:rsid w:val="00057882"/>
    <w:rsid w:val="00057C50"/>
    <w:rsid w:val="00072143"/>
    <w:rsid w:val="000739B9"/>
    <w:rsid w:val="00076901"/>
    <w:rsid w:val="00085358"/>
    <w:rsid w:val="00085749"/>
    <w:rsid w:val="0009553E"/>
    <w:rsid w:val="00096F9B"/>
    <w:rsid w:val="000A41BD"/>
    <w:rsid w:val="000C3102"/>
    <w:rsid w:val="000D5B34"/>
    <w:rsid w:val="000F00BE"/>
    <w:rsid w:val="000F62B2"/>
    <w:rsid w:val="00120E15"/>
    <w:rsid w:val="001344B1"/>
    <w:rsid w:val="0013772C"/>
    <w:rsid w:val="0014283E"/>
    <w:rsid w:val="001468AD"/>
    <w:rsid w:val="001476C0"/>
    <w:rsid w:val="00151A11"/>
    <w:rsid w:val="001712D4"/>
    <w:rsid w:val="00187F61"/>
    <w:rsid w:val="001C6BB0"/>
    <w:rsid w:val="001D0326"/>
    <w:rsid w:val="001F5489"/>
    <w:rsid w:val="001F6BDD"/>
    <w:rsid w:val="00230E58"/>
    <w:rsid w:val="00231F96"/>
    <w:rsid w:val="00283C4C"/>
    <w:rsid w:val="00296CB3"/>
    <w:rsid w:val="002A7A3B"/>
    <w:rsid w:val="00305207"/>
    <w:rsid w:val="0031777E"/>
    <w:rsid w:val="00337AA5"/>
    <w:rsid w:val="003405DD"/>
    <w:rsid w:val="003612EF"/>
    <w:rsid w:val="00374BD6"/>
    <w:rsid w:val="003B62B0"/>
    <w:rsid w:val="003C2013"/>
    <w:rsid w:val="003F14D2"/>
    <w:rsid w:val="003F76B7"/>
    <w:rsid w:val="0040264F"/>
    <w:rsid w:val="00437FF7"/>
    <w:rsid w:val="00446EDA"/>
    <w:rsid w:val="00464E31"/>
    <w:rsid w:val="0047024F"/>
    <w:rsid w:val="004702B3"/>
    <w:rsid w:val="00484EB1"/>
    <w:rsid w:val="004B4A15"/>
    <w:rsid w:val="004C141B"/>
    <w:rsid w:val="004D4D97"/>
    <w:rsid w:val="004D52CF"/>
    <w:rsid w:val="004E7F2E"/>
    <w:rsid w:val="00513193"/>
    <w:rsid w:val="00530E23"/>
    <w:rsid w:val="005605E0"/>
    <w:rsid w:val="00561BE7"/>
    <w:rsid w:val="0059777B"/>
    <w:rsid w:val="005A3A4F"/>
    <w:rsid w:val="005A40AE"/>
    <w:rsid w:val="005A524C"/>
    <w:rsid w:val="005D64A6"/>
    <w:rsid w:val="005E5FE4"/>
    <w:rsid w:val="0060799B"/>
    <w:rsid w:val="006346ED"/>
    <w:rsid w:val="00640C07"/>
    <w:rsid w:val="00645861"/>
    <w:rsid w:val="00650478"/>
    <w:rsid w:val="00653EDF"/>
    <w:rsid w:val="006612A3"/>
    <w:rsid w:val="00666292"/>
    <w:rsid w:val="00667592"/>
    <w:rsid w:val="00673A1B"/>
    <w:rsid w:val="006872C6"/>
    <w:rsid w:val="0069161B"/>
    <w:rsid w:val="006921FF"/>
    <w:rsid w:val="006A3CE8"/>
    <w:rsid w:val="006A56B5"/>
    <w:rsid w:val="006B5642"/>
    <w:rsid w:val="006E0535"/>
    <w:rsid w:val="006F4EAA"/>
    <w:rsid w:val="006F51CF"/>
    <w:rsid w:val="007245A5"/>
    <w:rsid w:val="007922B5"/>
    <w:rsid w:val="0079670B"/>
    <w:rsid w:val="007C3051"/>
    <w:rsid w:val="007E2CE1"/>
    <w:rsid w:val="00803AA4"/>
    <w:rsid w:val="00805022"/>
    <w:rsid w:val="00827F26"/>
    <w:rsid w:val="008450EE"/>
    <w:rsid w:val="008819B5"/>
    <w:rsid w:val="008B2E54"/>
    <w:rsid w:val="008E4402"/>
    <w:rsid w:val="009117F6"/>
    <w:rsid w:val="00933840"/>
    <w:rsid w:val="00966DB9"/>
    <w:rsid w:val="00971D55"/>
    <w:rsid w:val="00980017"/>
    <w:rsid w:val="00985354"/>
    <w:rsid w:val="009863CD"/>
    <w:rsid w:val="009A1D32"/>
    <w:rsid w:val="009B1B1C"/>
    <w:rsid w:val="009B350F"/>
    <w:rsid w:val="009C79DB"/>
    <w:rsid w:val="009D176F"/>
    <w:rsid w:val="009D360B"/>
    <w:rsid w:val="009E4513"/>
    <w:rsid w:val="009E62E0"/>
    <w:rsid w:val="00A02C7C"/>
    <w:rsid w:val="00A124D9"/>
    <w:rsid w:val="00A319D8"/>
    <w:rsid w:val="00A336CB"/>
    <w:rsid w:val="00A430B8"/>
    <w:rsid w:val="00A50215"/>
    <w:rsid w:val="00A85245"/>
    <w:rsid w:val="00AA0BBE"/>
    <w:rsid w:val="00AA5966"/>
    <w:rsid w:val="00AB2279"/>
    <w:rsid w:val="00AB4EB9"/>
    <w:rsid w:val="00AC18C5"/>
    <w:rsid w:val="00AC30A5"/>
    <w:rsid w:val="00AC3984"/>
    <w:rsid w:val="00AD7052"/>
    <w:rsid w:val="00AF212D"/>
    <w:rsid w:val="00AF4DD5"/>
    <w:rsid w:val="00AF7001"/>
    <w:rsid w:val="00B30920"/>
    <w:rsid w:val="00B51C3D"/>
    <w:rsid w:val="00B53C0E"/>
    <w:rsid w:val="00B7138F"/>
    <w:rsid w:val="00B87999"/>
    <w:rsid w:val="00B917FD"/>
    <w:rsid w:val="00B97B3A"/>
    <w:rsid w:val="00BA5111"/>
    <w:rsid w:val="00BB0EA2"/>
    <w:rsid w:val="00BB1DE5"/>
    <w:rsid w:val="00BD2273"/>
    <w:rsid w:val="00C00B0B"/>
    <w:rsid w:val="00C152E1"/>
    <w:rsid w:val="00C30ABD"/>
    <w:rsid w:val="00C576C3"/>
    <w:rsid w:val="00C63A96"/>
    <w:rsid w:val="00C64E65"/>
    <w:rsid w:val="00C65568"/>
    <w:rsid w:val="00C845DA"/>
    <w:rsid w:val="00CA03A2"/>
    <w:rsid w:val="00CA1C58"/>
    <w:rsid w:val="00CA57C8"/>
    <w:rsid w:val="00CC4101"/>
    <w:rsid w:val="00CE0B2F"/>
    <w:rsid w:val="00D22A71"/>
    <w:rsid w:val="00D22ADD"/>
    <w:rsid w:val="00D71FCB"/>
    <w:rsid w:val="00D859F9"/>
    <w:rsid w:val="00DA1698"/>
    <w:rsid w:val="00DA46DC"/>
    <w:rsid w:val="00DD36A2"/>
    <w:rsid w:val="00DD62BE"/>
    <w:rsid w:val="00DE6BEB"/>
    <w:rsid w:val="00E1502D"/>
    <w:rsid w:val="00E1553C"/>
    <w:rsid w:val="00E24E0E"/>
    <w:rsid w:val="00E325A7"/>
    <w:rsid w:val="00E329CE"/>
    <w:rsid w:val="00E33A20"/>
    <w:rsid w:val="00E45288"/>
    <w:rsid w:val="00E56F1C"/>
    <w:rsid w:val="00E7221C"/>
    <w:rsid w:val="00E81425"/>
    <w:rsid w:val="00E929E9"/>
    <w:rsid w:val="00EA331D"/>
    <w:rsid w:val="00EA7407"/>
    <w:rsid w:val="00EA7D6B"/>
    <w:rsid w:val="00EC5E00"/>
    <w:rsid w:val="00ED7BE6"/>
    <w:rsid w:val="00EE0514"/>
    <w:rsid w:val="00F16055"/>
    <w:rsid w:val="00F16E98"/>
    <w:rsid w:val="00F377A3"/>
    <w:rsid w:val="00F60380"/>
    <w:rsid w:val="00F813C8"/>
    <w:rsid w:val="00F81D2A"/>
    <w:rsid w:val="00F858A4"/>
    <w:rsid w:val="00FA4326"/>
    <w:rsid w:val="00FC1083"/>
    <w:rsid w:val="00FF1145"/>
    <w:rsid w:val="00FF5BD0"/>
    <w:rsid w:val="3F263489"/>
    <w:rsid w:val="5DA570E5"/>
    <w:rsid w:val="6EAF57A2"/>
    <w:rsid w:val="71E6F864"/>
    <w:rsid w:val="7455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7C0FA"/>
  <w15:chartTrackingRefBased/>
  <w15:docId w15:val="{5BA83BE6-FE26-4E95-A748-8C7DB42D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E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6629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629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62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62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629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2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CA03A2"/>
  </w:style>
  <w:style w:type="paragraph" w:styleId="ad">
    <w:name w:val="header"/>
    <w:basedOn w:val="a"/>
    <w:link w:val="ae"/>
    <w:uiPriority w:val="99"/>
    <w:unhideWhenUsed/>
    <w:rsid w:val="009338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3840"/>
  </w:style>
  <w:style w:type="paragraph" w:styleId="af">
    <w:name w:val="footer"/>
    <w:basedOn w:val="a"/>
    <w:link w:val="af0"/>
    <w:uiPriority w:val="99"/>
    <w:unhideWhenUsed/>
    <w:rsid w:val="009338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3840"/>
  </w:style>
  <w:style w:type="table" w:styleId="af1">
    <w:name w:val="Table Grid"/>
    <w:basedOn w:val="a1"/>
    <w:uiPriority w:val="39"/>
    <w:rsid w:val="0093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50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7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58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53AF-5457-4549-BF8B-00B0A57F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</dc:creator>
  <cp:keywords/>
  <dc:description/>
  <cp:lastModifiedBy>Takuma Tone</cp:lastModifiedBy>
  <cp:revision>3</cp:revision>
  <dcterms:created xsi:type="dcterms:W3CDTF">2024-09-24T04:07:00Z</dcterms:created>
  <dcterms:modified xsi:type="dcterms:W3CDTF">2024-09-24T04:08:00Z</dcterms:modified>
</cp:coreProperties>
</file>